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76" w:rsidRPr="006F7B76" w:rsidRDefault="006F7B76" w:rsidP="00161487">
      <w:pPr>
        <w:ind w:left="142" w:firstLine="425"/>
        <w:jc w:val="center"/>
        <w:rPr>
          <w:rFonts w:ascii="Times New Roman" w:hAnsi="Times New Roman" w:cs="Times New Roman"/>
          <w:b/>
        </w:rPr>
      </w:pPr>
      <w:r w:rsidRPr="006F7B76">
        <w:rPr>
          <w:rFonts w:ascii="Times New Roman" w:hAnsi="Times New Roman" w:cs="Times New Roman"/>
          <w:b/>
          <w:lang w:val="en-US"/>
        </w:rPr>
        <w:t>I</w:t>
      </w:r>
      <w:r w:rsidRPr="006F7B76">
        <w:rPr>
          <w:rFonts w:ascii="Times New Roman" w:hAnsi="Times New Roman" w:cs="Times New Roman"/>
          <w:b/>
        </w:rPr>
        <w:t>. ФИНАНСЫ.</w:t>
      </w:r>
    </w:p>
    <w:p w:rsidR="006F7B76" w:rsidRPr="006F7B76" w:rsidRDefault="006F7B76" w:rsidP="00161487">
      <w:pPr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bCs/>
        </w:rPr>
      </w:pPr>
      <w:r w:rsidRPr="006F7B76">
        <w:rPr>
          <w:rFonts w:ascii="Times New Roman" w:hAnsi="Times New Roman" w:cs="Times New Roman"/>
          <w:bCs/>
        </w:rPr>
        <w:t>В соответствии с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государственными учреждениями внесены изменения в Устав, где содержится наименование учреждения с указанием типа «бюджетное учреждение», сведения о собственнике имущества, перечень видов деятельности, структура и компетенции органов управления, порядок их формирования, сроки полномочия и порядок деятельности таких органов. Таким образом, финансовое обеспечения деятельности бюджетных учреждений осуществляется путем предоставления субсидий.</w:t>
      </w:r>
    </w:p>
    <w:p w:rsidR="006F7B76" w:rsidRPr="006F7B76" w:rsidRDefault="006F7B76" w:rsidP="00161487">
      <w:pPr>
        <w:spacing w:after="0"/>
        <w:ind w:left="142" w:firstLine="425"/>
        <w:jc w:val="center"/>
        <w:rPr>
          <w:rFonts w:ascii="Times New Roman" w:hAnsi="Times New Roman" w:cs="Times New Roman"/>
          <w:b/>
          <w:bCs/>
        </w:rPr>
      </w:pPr>
      <w:r w:rsidRPr="006F7B76">
        <w:rPr>
          <w:rFonts w:ascii="Times New Roman" w:hAnsi="Times New Roman" w:cs="Times New Roman"/>
          <w:b/>
          <w:bCs/>
        </w:rPr>
        <w:t>Анализ исполнения бюджетного финансирования</w:t>
      </w:r>
      <w:r w:rsidR="00EC19F2">
        <w:rPr>
          <w:rFonts w:ascii="Times New Roman" w:hAnsi="Times New Roman" w:cs="Times New Roman"/>
          <w:b/>
          <w:bCs/>
        </w:rPr>
        <w:t xml:space="preserve"> (выделенных субсидий)</w:t>
      </w:r>
    </w:p>
    <w:p w:rsidR="006F7B76" w:rsidRDefault="006F7B76" w:rsidP="00161487">
      <w:pPr>
        <w:spacing w:after="0"/>
        <w:ind w:left="142" w:firstLine="425"/>
        <w:jc w:val="center"/>
        <w:rPr>
          <w:rFonts w:ascii="Times New Roman" w:hAnsi="Times New Roman" w:cs="Times New Roman"/>
          <w:b/>
          <w:bCs/>
        </w:rPr>
      </w:pPr>
      <w:r w:rsidRPr="006F7B76">
        <w:rPr>
          <w:rFonts w:ascii="Times New Roman" w:hAnsi="Times New Roman" w:cs="Times New Roman"/>
          <w:b/>
          <w:bCs/>
        </w:rPr>
        <w:t>в соответствии с ведомственной структурой расходов 201</w:t>
      </w:r>
      <w:r w:rsidR="00614F7C">
        <w:rPr>
          <w:rFonts w:ascii="Times New Roman" w:hAnsi="Times New Roman" w:cs="Times New Roman"/>
          <w:b/>
          <w:bCs/>
        </w:rPr>
        <w:t>7</w:t>
      </w:r>
      <w:r w:rsidRPr="006F7B76">
        <w:rPr>
          <w:rFonts w:ascii="Times New Roman" w:hAnsi="Times New Roman" w:cs="Times New Roman"/>
          <w:b/>
          <w:bCs/>
        </w:rPr>
        <w:t xml:space="preserve"> года.</w:t>
      </w:r>
    </w:p>
    <w:p w:rsidR="00066529" w:rsidRPr="006F7B76" w:rsidRDefault="00066529" w:rsidP="00161487">
      <w:pPr>
        <w:spacing w:after="0"/>
        <w:ind w:left="142" w:firstLine="425"/>
        <w:jc w:val="center"/>
        <w:rPr>
          <w:rFonts w:ascii="Times New Roman" w:hAnsi="Times New Roman" w:cs="Times New Roman"/>
          <w:b/>
          <w:bCs/>
        </w:rPr>
      </w:pPr>
    </w:p>
    <w:p w:rsidR="006F7B76" w:rsidRPr="006F7B76" w:rsidRDefault="006F7B76" w:rsidP="00F2384F">
      <w:pPr>
        <w:autoSpaceDE w:val="0"/>
        <w:autoSpaceDN w:val="0"/>
        <w:adjustRightInd w:val="0"/>
        <w:ind w:left="142" w:right="279" w:firstLine="425"/>
        <w:jc w:val="both"/>
        <w:rPr>
          <w:rFonts w:ascii="Times New Roman" w:hAnsi="Times New Roman" w:cs="Times New Roman"/>
        </w:rPr>
      </w:pPr>
      <w:r w:rsidRPr="006F7B76">
        <w:rPr>
          <w:rFonts w:ascii="Times New Roman" w:hAnsi="Times New Roman" w:cs="Times New Roman"/>
        </w:rPr>
        <w:t>В 201</w:t>
      </w:r>
      <w:r w:rsidR="00614F7C">
        <w:rPr>
          <w:rFonts w:ascii="Times New Roman" w:hAnsi="Times New Roman" w:cs="Times New Roman"/>
        </w:rPr>
        <w:t>7</w:t>
      </w:r>
      <w:r w:rsidRPr="006F7B76">
        <w:rPr>
          <w:rFonts w:ascii="Times New Roman" w:hAnsi="Times New Roman" w:cs="Times New Roman"/>
        </w:rPr>
        <w:t xml:space="preserve"> год ГБУ получило бюджетное финансирование на ведение уставной деятельности:</w:t>
      </w:r>
    </w:p>
    <w:p w:rsidR="00072F5A" w:rsidRDefault="006F7B76" w:rsidP="00161487">
      <w:pPr>
        <w:autoSpaceDE w:val="0"/>
        <w:autoSpaceDN w:val="0"/>
        <w:adjustRightInd w:val="0"/>
        <w:ind w:left="142" w:right="279" w:firstLine="425"/>
        <w:jc w:val="both"/>
        <w:rPr>
          <w:rFonts w:ascii="Times New Roman" w:hAnsi="Times New Roman" w:cs="Times New Roman"/>
        </w:rPr>
      </w:pPr>
      <w:r w:rsidRPr="006F7B76">
        <w:rPr>
          <w:rFonts w:ascii="Times New Roman" w:hAnsi="Times New Roman" w:cs="Times New Roman"/>
          <w:bCs/>
          <w:color w:val="000000"/>
        </w:rPr>
        <w:t xml:space="preserve">- субсидии бюджетным учреждениям на финансовое обеспечение государственного задания на оказание государственных услуг (выполнение работ): </w:t>
      </w:r>
      <w:r w:rsidRPr="006F7B76">
        <w:rPr>
          <w:rFonts w:ascii="Times New Roman" w:hAnsi="Times New Roman" w:cs="Times New Roman"/>
        </w:rPr>
        <w:t xml:space="preserve">целевая статья </w:t>
      </w:r>
      <w:r w:rsidR="00F2384F">
        <w:rPr>
          <w:rFonts w:ascii="Times New Roman" w:hAnsi="Times New Roman" w:cs="Times New Roman"/>
        </w:rPr>
        <w:t>04</w:t>
      </w:r>
      <w:r w:rsidR="007E37FA">
        <w:rPr>
          <w:rFonts w:ascii="Times New Roman" w:hAnsi="Times New Roman" w:cs="Times New Roman"/>
        </w:rPr>
        <w:t>200</w:t>
      </w:r>
      <w:r w:rsidR="00F2384F">
        <w:rPr>
          <w:rFonts w:ascii="Times New Roman" w:hAnsi="Times New Roman" w:cs="Times New Roman"/>
        </w:rPr>
        <w:t>450</w:t>
      </w:r>
      <w:r w:rsidR="007E37FA">
        <w:rPr>
          <w:rFonts w:ascii="Times New Roman" w:hAnsi="Times New Roman" w:cs="Times New Roman"/>
        </w:rPr>
        <w:t>90</w:t>
      </w:r>
      <w:r w:rsidRPr="006F7B76">
        <w:rPr>
          <w:rFonts w:ascii="Times New Roman" w:hAnsi="Times New Roman" w:cs="Times New Roman"/>
        </w:rPr>
        <w:t xml:space="preserve"> – «</w:t>
      </w:r>
      <w:r w:rsidR="00F2384F" w:rsidRPr="00F2384F">
        <w:rPr>
          <w:rFonts w:ascii="Times New Roman" w:hAnsi="Times New Roman" w:cs="Times New Roman"/>
        </w:rPr>
        <w:t>Субсидии бюджетным учреждениям</w:t>
      </w:r>
      <w:r w:rsidR="007E37FA">
        <w:rPr>
          <w:rFonts w:ascii="Times New Roman" w:hAnsi="Times New Roman" w:cs="Times New Roman"/>
        </w:rPr>
        <w:t xml:space="preserve"> – спортивным школам на </w:t>
      </w:r>
      <w:r w:rsidR="00F2384F" w:rsidRPr="00F2384F">
        <w:rPr>
          <w:rFonts w:ascii="Times New Roman" w:hAnsi="Times New Roman" w:cs="Times New Roman"/>
        </w:rPr>
        <w:t>выполнения государственного задания</w:t>
      </w:r>
      <w:r w:rsidR="000A596E">
        <w:rPr>
          <w:rFonts w:ascii="Times New Roman" w:hAnsi="Times New Roman" w:cs="Times New Roman"/>
        </w:rPr>
        <w:t>»</w:t>
      </w:r>
      <w:r w:rsidR="008364B6">
        <w:rPr>
          <w:rFonts w:ascii="Times New Roman" w:hAnsi="Times New Roman" w:cs="Times New Roman"/>
        </w:rPr>
        <w:t xml:space="preserve"> (СГЗ)</w:t>
      </w:r>
    </w:p>
    <w:p w:rsidR="00021829" w:rsidRDefault="006F7B76" w:rsidP="00F2384F">
      <w:pPr>
        <w:autoSpaceDE w:val="0"/>
        <w:autoSpaceDN w:val="0"/>
        <w:adjustRightInd w:val="0"/>
        <w:ind w:left="142" w:right="279" w:firstLine="425"/>
        <w:jc w:val="both"/>
        <w:rPr>
          <w:rFonts w:ascii="Times New Roman" w:hAnsi="Times New Roman" w:cs="Times New Roman"/>
        </w:rPr>
      </w:pPr>
      <w:r w:rsidRPr="006F7B76">
        <w:rPr>
          <w:rFonts w:ascii="Times New Roman" w:hAnsi="Times New Roman" w:cs="Times New Roman"/>
          <w:bCs/>
          <w:color w:val="000000"/>
        </w:rPr>
        <w:t xml:space="preserve">- субсидии бюджетным учреждениям на иные цели: </w:t>
      </w:r>
      <w:r w:rsidR="007E37FA">
        <w:rPr>
          <w:rFonts w:ascii="Times New Roman" w:hAnsi="Times New Roman" w:cs="Times New Roman"/>
        </w:rPr>
        <w:t>0310040240</w:t>
      </w:r>
      <w:r w:rsidRPr="006F7B76">
        <w:rPr>
          <w:rFonts w:ascii="Times New Roman" w:hAnsi="Times New Roman" w:cs="Times New Roman"/>
        </w:rPr>
        <w:t xml:space="preserve"> – «</w:t>
      </w:r>
      <w:r w:rsidR="00F2384F" w:rsidRPr="00F2384F">
        <w:rPr>
          <w:rFonts w:ascii="Times New Roman" w:hAnsi="Times New Roman" w:cs="Times New Roman"/>
        </w:rPr>
        <w:t xml:space="preserve">Расходы на </w:t>
      </w:r>
      <w:r w:rsidR="007E37FA">
        <w:rPr>
          <w:rFonts w:ascii="Times New Roman" w:hAnsi="Times New Roman" w:cs="Times New Roman"/>
        </w:rPr>
        <w:t>реализацию дополнительных мер социальной поддержки работникам учреждений</w:t>
      </w:r>
      <w:r w:rsidR="00F2384F">
        <w:rPr>
          <w:rFonts w:ascii="Times New Roman" w:hAnsi="Times New Roman" w:cs="Times New Roman"/>
        </w:rPr>
        <w:t>»</w:t>
      </w:r>
      <w:r w:rsidR="008364B6">
        <w:rPr>
          <w:rFonts w:ascii="Times New Roman" w:hAnsi="Times New Roman" w:cs="Times New Roman"/>
        </w:rPr>
        <w:t xml:space="preserve"> (СИЦ)</w:t>
      </w:r>
    </w:p>
    <w:p w:rsidR="008B1910" w:rsidRPr="008B1910" w:rsidRDefault="008B1910" w:rsidP="00F2384F">
      <w:pPr>
        <w:autoSpaceDE w:val="0"/>
        <w:autoSpaceDN w:val="0"/>
        <w:adjustRightInd w:val="0"/>
        <w:ind w:left="142" w:right="279" w:firstLine="425"/>
        <w:jc w:val="both"/>
        <w:rPr>
          <w:rFonts w:ascii="Times New Roman" w:hAnsi="Times New Roman" w:cs="Times New Roman"/>
        </w:rPr>
      </w:pPr>
      <w:r w:rsidRPr="008B1910">
        <w:rPr>
          <w:rFonts w:ascii="Times New Roman" w:hAnsi="Times New Roman" w:cs="Times New Roman"/>
        </w:rPr>
        <w:t>-  внебюджетные доходы</w:t>
      </w:r>
      <w:r w:rsidR="008364B6">
        <w:rPr>
          <w:rFonts w:ascii="Times New Roman" w:hAnsi="Times New Roman" w:cs="Times New Roman"/>
        </w:rPr>
        <w:t xml:space="preserve"> (ПД)</w:t>
      </w:r>
    </w:p>
    <w:p w:rsidR="00CF2690" w:rsidRDefault="00CF2690" w:rsidP="00161487">
      <w:pPr>
        <w:autoSpaceDE w:val="0"/>
        <w:autoSpaceDN w:val="0"/>
        <w:adjustRightInd w:val="0"/>
        <w:spacing w:after="0" w:line="240" w:lineRule="auto"/>
        <w:ind w:left="142" w:right="279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бюджетного финансирования:</w:t>
      </w:r>
    </w:p>
    <w:p w:rsidR="004F657A" w:rsidRDefault="004F657A" w:rsidP="004F657A">
      <w:pPr>
        <w:autoSpaceDE w:val="0"/>
        <w:autoSpaceDN w:val="0"/>
        <w:adjustRightInd w:val="0"/>
        <w:spacing w:after="0" w:line="240" w:lineRule="auto"/>
        <w:ind w:left="142" w:right="279" w:firstLine="6946"/>
        <w:jc w:val="both"/>
        <w:rPr>
          <w:rFonts w:ascii="Times New Roman" w:hAnsi="Times New Roman" w:cs="Times New Roman"/>
        </w:rPr>
      </w:pPr>
      <w:r w:rsidRPr="001E40C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тыс.руб)</w:t>
      </w:r>
    </w:p>
    <w:tbl>
      <w:tblPr>
        <w:tblW w:w="7167" w:type="dxa"/>
        <w:jc w:val="center"/>
        <w:tblLook w:val="04A0" w:firstRow="1" w:lastRow="0" w:firstColumn="1" w:lastColumn="0" w:noHBand="0" w:noVBand="1"/>
      </w:tblPr>
      <w:tblGrid>
        <w:gridCol w:w="1620"/>
        <w:gridCol w:w="1380"/>
        <w:gridCol w:w="1460"/>
        <w:gridCol w:w="1320"/>
        <w:gridCol w:w="1387"/>
      </w:tblGrid>
      <w:tr w:rsidR="00614F7C" w:rsidRPr="00614F7C" w:rsidTr="008364B6">
        <w:trPr>
          <w:trHeight w:val="286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обеспечения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01.01.2017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31.12.2017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4F7C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614F7C" w:rsidRPr="00614F7C" w:rsidTr="008364B6">
        <w:trPr>
          <w:trHeight w:val="286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364B6" w:rsidRPr="008364B6" w:rsidTr="008364B6">
        <w:trPr>
          <w:trHeight w:val="286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B6" w:rsidRPr="008364B6" w:rsidRDefault="008364B6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64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B6" w:rsidRPr="008364B6" w:rsidRDefault="008364B6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64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B6" w:rsidRPr="008364B6" w:rsidRDefault="008364B6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64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B6" w:rsidRPr="008364B6" w:rsidRDefault="008364B6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364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= 3-2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B6" w:rsidRPr="008364B6" w:rsidRDefault="008364B6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36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3/2*100%</w:t>
            </w:r>
          </w:p>
        </w:tc>
      </w:tr>
      <w:tr w:rsidR="00614F7C" w:rsidRPr="00614F7C" w:rsidTr="008364B6">
        <w:trPr>
          <w:trHeight w:val="286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СГЗ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92 421,7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AB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104 571,</w:t>
            </w:r>
            <w:r w:rsidR="00AB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AB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12 150,</w:t>
            </w:r>
            <w:r w:rsidR="00AB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13,15</w:t>
            </w:r>
          </w:p>
        </w:tc>
      </w:tr>
      <w:tr w:rsidR="00614F7C" w:rsidRPr="00614F7C" w:rsidTr="008364B6">
        <w:trPr>
          <w:trHeight w:val="286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0420045090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92 421,7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AB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104 571,</w:t>
            </w:r>
            <w:r w:rsidR="00AB6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AB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12 150,</w:t>
            </w:r>
            <w:r w:rsidR="00AB6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13,15</w:t>
            </w:r>
          </w:p>
        </w:tc>
      </w:tr>
      <w:tr w:rsidR="00614F7C" w:rsidRPr="00614F7C" w:rsidTr="008364B6">
        <w:trPr>
          <w:trHeight w:val="286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16,12</w:t>
            </w:r>
          </w:p>
        </w:tc>
      </w:tr>
      <w:tr w:rsidR="00614F7C" w:rsidRPr="00614F7C" w:rsidTr="008364B6">
        <w:trPr>
          <w:trHeight w:val="286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0310040240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16,12</w:t>
            </w:r>
          </w:p>
        </w:tc>
      </w:tr>
      <w:tr w:rsidR="00614F7C" w:rsidRPr="00614F7C" w:rsidTr="008364B6">
        <w:trPr>
          <w:trHeight w:val="286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ОСГЗ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4F7C" w:rsidRPr="00614F7C" w:rsidTr="008364B6">
        <w:trPr>
          <w:trHeight w:val="286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4F7C" w:rsidRPr="00614F7C" w:rsidTr="008364B6">
        <w:trPr>
          <w:trHeight w:val="286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92 816,2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AB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105 146,</w:t>
            </w:r>
            <w:r w:rsidR="00AB6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12 330,1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7C" w:rsidRPr="00614F7C" w:rsidRDefault="00614F7C" w:rsidP="0061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13,28</w:t>
            </w:r>
          </w:p>
        </w:tc>
      </w:tr>
    </w:tbl>
    <w:p w:rsidR="00614F7C" w:rsidRDefault="00614F7C" w:rsidP="00614F7C">
      <w:pPr>
        <w:autoSpaceDE w:val="0"/>
        <w:autoSpaceDN w:val="0"/>
        <w:adjustRightInd w:val="0"/>
        <w:spacing w:after="0" w:line="240" w:lineRule="auto"/>
        <w:ind w:left="142" w:right="279" w:firstLine="6946"/>
        <w:jc w:val="center"/>
        <w:rPr>
          <w:rFonts w:ascii="Times New Roman" w:hAnsi="Times New Roman" w:cs="Times New Roman"/>
        </w:rPr>
      </w:pPr>
    </w:p>
    <w:p w:rsidR="00614F7C" w:rsidRDefault="00614F7C" w:rsidP="004F657A">
      <w:pPr>
        <w:autoSpaceDE w:val="0"/>
        <w:autoSpaceDN w:val="0"/>
        <w:adjustRightInd w:val="0"/>
        <w:spacing w:after="0" w:line="240" w:lineRule="auto"/>
        <w:ind w:left="142" w:right="279" w:firstLine="6946"/>
        <w:jc w:val="both"/>
        <w:rPr>
          <w:rFonts w:ascii="Times New Roman" w:hAnsi="Times New Roman" w:cs="Times New Roman"/>
        </w:rPr>
      </w:pPr>
    </w:p>
    <w:p w:rsidR="00614F7C" w:rsidRDefault="00614F7C" w:rsidP="004F657A">
      <w:pPr>
        <w:autoSpaceDE w:val="0"/>
        <w:autoSpaceDN w:val="0"/>
        <w:adjustRightInd w:val="0"/>
        <w:spacing w:after="0" w:line="240" w:lineRule="auto"/>
        <w:ind w:left="142" w:right="279" w:firstLine="6946"/>
        <w:jc w:val="both"/>
        <w:rPr>
          <w:rFonts w:ascii="Times New Roman" w:hAnsi="Times New Roman" w:cs="Times New Roman"/>
        </w:rPr>
      </w:pPr>
    </w:p>
    <w:p w:rsidR="00614F7C" w:rsidRDefault="00614F7C" w:rsidP="004F657A">
      <w:pPr>
        <w:autoSpaceDE w:val="0"/>
        <w:autoSpaceDN w:val="0"/>
        <w:adjustRightInd w:val="0"/>
        <w:spacing w:after="0" w:line="240" w:lineRule="auto"/>
        <w:ind w:left="142" w:right="279" w:firstLine="6946"/>
        <w:jc w:val="both"/>
        <w:rPr>
          <w:rFonts w:ascii="Times New Roman" w:hAnsi="Times New Roman" w:cs="Times New Roman"/>
        </w:rPr>
      </w:pPr>
    </w:p>
    <w:p w:rsidR="003D2665" w:rsidRDefault="00614F7C" w:rsidP="00614F7C">
      <w:pPr>
        <w:autoSpaceDE w:val="0"/>
        <w:autoSpaceDN w:val="0"/>
        <w:adjustRightInd w:val="0"/>
        <w:spacing w:after="0" w:line="240" w:lineRule="auto"/>
        <w:ind w:left="142" w:right="279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A07136A" wp14:editId="76B25373">
            <wp:extent cx="5298956" cy="2990491"/>
            <wp:effectExtent l="0" t="0" r="0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2665" w:rsidRDefault="003D2665" w:rsidP="004F657A">
      <w:pPr>
        <w:autoSpaceDE w:val="0"/>
        <w:autoSpaceDN w:val="0"/>
        <w:adjustRightInd w:val="0"/>
        <w:spacing w:after="0" w:line="240" w:lineRule="auto"/>
        <w:ind w:left="142" w:right="279" w:firstLine="6946"/>
        <w:jc w:val="both"/>
        <w:rPr>
          <w:rFonts w:ascii="Times New Roman" w:hAnsi="Times New Roman" w:cs="Times New Roman"/>
        </w:rPr>
      </w:pPr>
    </w:p>
    <w:p w:rsidR="004F657A" w:rsidRPr="00E85077" w:rsidRDefault="002927AE" w:rsidP="00A73EB3">
      <w:pPr>
        <w:tabs>
          <w:tab w:val="left" w:pos="793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E85077">
        <w:rPr>
          <w:rFonts w:ascii="Times New Roman" w:hAnsi="Times New Roman" w:cs="Times New Roman"/>
        </w:rPr>
        <w:t>Субсиди</w:t>
      </w:r>
      <w:r w:rsidR="008364B6">
        <w:rPr>
          <w:rFonts w:ascii="Times New Roman" w:hAnsi="Times New Roman" w:cs="Times New Roman"/>
        </w:rPr>
        <w:t>я</w:t>
      </w:r>
      <w:r w:rsidRPr="00E85077">
        <w:rPr>
          <w:rFonts w:ascii="Times New Roman" w:hAnsi="Times New Roman" w:cs="Times New Roman"/>
        </w:rPr>
        <w:t xml:space="preserve"> на выполнение государственного задания </w:t>
      </w:r>
      <w:r w:rsidR="007E37FA" w:rsidRPr="00E85077">
        <w:rPr>
          <w:rFonts w:ascii="Times New Roman" w:hAnsi="Times New Roman" w:cs="Times New Roman"/>
        </w:rPr>
        <w:t>увеличились</w:t>
      </w:r>
      <w:r w:rsidRPr="00E85077">
        <w:rPr>
          <w:rFonts w:ascii="Times New Roman" w:hAnsi="Times New Roman" w:cs="Times New Roman"/>
        </w:rPr>
        <w:t xml:space="preserve"> </w:t>
      </w:r>
      <w:r w:rsidR="00A9020E" w:rsidRPr="00E85077">
        <w:rPr>
          <w:rFonts w:ascii="Times New Roman" w:hAnsi="Times New Roman" w:cs="Times New Roman"/>
        </w:rPr>
        <w:t>по КОСГУ 211</w:t>
      </w:r>
      <w:r w:rsidRPr="00E85077">
        <w:rPr>
          <w:rFonts w:ascii="Times New Roman" w:hAnsi="Times New Roman" w:cs="Times New Roman"/>
        </w:rPr>
        <w:t xml:space="preserve"> </w:t>
      </w:r>
      <w:r w:rsidR="00A9020E" w:rsidRPr="00E85077">
        <w:rPr>
          <w:rFonts w:ascii="Times New Roman" w:hAnsi="Times New Roman" w:cs="Times New Roman"/>
        </w:rPr>
        <w:t>«Заработная плата» и КОСГУ 213 «Начисления на выплаты по оплате труда» в связи с уточнением годового фонда оплаты труда и начислений на выплаты по оплате труда</w:t>
      </w:r>
      <w:r w:rsidR="00E75763" w:rsidRPr="00E85077">
        <w:rPr>
          <w:rFonts w:ascii="Times New Roman" w:hAnsi="Times New Roman" w:cs="Times New Roman"/>
        </w:rPr>
        <w:t xml:space="preserve">. Дополнительно были выделены субсидии по КОСГУ 310, КОСГУ 340 – на приобретение спортивной экипировки и инвентаря по депутатской поправке. </w:t>
      </w:r>
    </w:p>
    <w:p w:rsidR="00B72AD7" w:rsidRPr="00E85077" w:rsidRDefault="00614F7C" w:rsidP="00A73EB3">
      <w:pPr>
        <w:autoSpaceDE w:val="0"/>
        <w:autoSpaceDN w:val="0"/>
        <w:adjustRightInd w:val="0"/>
        <w:spacing w:line="240" w:lineRule="auto"/>
        <w:ind w:left="142" w:right="278" w:firstLine="425"/>
        <w:jc w:val="both"/>
        <w:rPr>
          <w:rFonts w:ascii="Times New Roman" w:hAnsi="Times New Roman" w:cs="Times New Roman"/>
        </w:rPr>
      </w:pPr>
      <w:r w:rsidRPr="00E85077">
        <w:rPr>
          <w:rFonts w:ascii="Times New Roman" w:hAnsi="Times New Roman" w:cs="Times New Roman"/>
        </w:rPr>
        <w:t>Увеличение с</w:t>
      </w:r>
      <w:r w:rsidR="0015539C" w:rsidRPr="00E85077">
        <w:rPr>
          <w:rFonts w:ascii="Times New Roman" w:hAnsi="Times New Roman" w:cs="Times New Roman"/>
        </w:rPr>
        <w:t xml:space="preserve">убсидии на иные цели по </w:t>
      </w:r>
      <w:r w:rsidR="003F36FA" w:rsidRPr="00E85077">
        <w:rPr>
          <w:rFonts w:ascii="Times New Roman" w:hAnsi="Times New Roman" w:cs="Times New Roman"/>
        </w:rPr>
        <w:t>целев</w:t>
      </w:r>
      <w:r w:rsidR="005E5AFE" w:rsidRPr="00E85077">
        <w:rPr>
          <w:rFonts w:ascii="Times New Roman" w:hAnsi="Times New Roman" w:cs="Times New Roman"/>
        </w:rPr>
        <w:t>ой</w:t>
      </w:r>
      <w:r w:rsidR="003F36FA" w:rsidRPr="00E85077">
        <w:rPr>
          <w:rFonts w:ascii="Times New Roman" w:hAnsi="Times New Roman" w:cs="Times New Roman"/>
        </w:rPr>
        <w:t xml:space="preserve"> стать</w:t>
      </w:r>
      <w:r w:rsidR="0015539C" w:rsidRPr="00E85077">
        <w:rPr>
          <w:rFonts w:ascii="Times New Roman" w:hAnsi="Times New Roman" w:cs="Times New Roman"/>
        </w:rPr>
        <w:t>е</w:t>
      </w:r>
      <w:r w:rsidR="003F36FA" w:rsidRPr="00E85077">
        <w:rPr>
          <w:rFonts w:ascii="Times New Roman" w:hAnsi="Times New Roman" w:cs="Times New Roman"/>
        </w:rPr>
        <w:t xml:space="preserve"> </w:t>
      </w:r>
      <w:r w:rsidR="007E37FA" w:rsidRPr="00E85077">
        <w:rPr>
          <w:rFonts w:ascii="Times New Roman" w:hAnsi="Times New Roman" w:cs="Times New Roman"/>
        </w:rPr>
        <w:t xml:space="preserve">0310040240 – «Расходы на реализацию дополнительных мер социальной поддержки работникам учреждений» </w:t>
      </w:r>
      <w:r w:rsidR="002927AE" w:rsidRPr="00E85077">
        <w:rPr>
          <w:rFonts w:ascii="Times New Roman" w:hAnsi="Times New Roman" w:cs="Times New Roman"/>
        </w:rPr>
        <w:t xml:space="preserve"> </w:t>
      </w:r>
      <w:r w:rsidR="005E5AFE" w:rsidRPr="00E85077">
        <w:rPr>
          <w:rFonts w:ascii="Times New Roman" w:hAnsi="Times New Roman" w:cs="Times New Roman"/>
        </w:rPr>
        <w:t xml:space="preserve">связано </w:t>
      </w:r>
      <w:r w:rsidR="00E85077" w:rsidRPr="00E85077">
        <w:rPr>
          <w:rFonts w:ascii="Times New Roman" w:hAnsi="Times New Roman" w:cs="Times New Roman"/>
        </w:rPr>
        <w:t>в связи с уточнением количества получателей социальных выплат</w:t>
      </w:r>
      <w:r w:rsidR="007E37FA" w:rsidRPr="00E85077">
        <w:rPr>
          <w:rFonts w:ascii="Times New Roman" w:hAnsi="Times New Roman" w:cs="Times New Roman"/>
        </w:rPr>
        <w:t>.</w:t>
      </w:r>
    </w:p>
    <w:p w:rsidR="00072F5A" w:rsidRDefault="00072F5A" w:rsidP="002927AE">
      <w:pPr>
        <w:autoSpaceDE w:val="0"/>
        <w:autoSpaceDN w:val="0"/>
        <w:adjustRightInd w:val="0"/>
        <w:ind w:left="142" w:right="279" w:firstLine="425"/>
        <w:jc w:val="center"/>
        <w:rPr>
          <w:b/>
        </w:rPr>
      </w:pPr>
      <w:r w:rsidRPr="000F53E6">
        <w:rPr>
          <w:b/>
        </w:rPr>
        <w:t>Расходы учреждения за 201</w:t>
      </w:r>
      <w:r w:rsidR="00614F7C">
        <w:rPr>
          <w:b/>
        </w:rPr>
        <w:t>7</w:t>
      </w:r>
      <w:r w:rsidRPr="000F53E6">
        <w:rPr>
          <w:b/>
        </w:rPr>
        <w:t xml:space="preserve"> год</w:t>
      </w:r>
    </w:p>
    <w:p w:rsidR="0003364F" w:rsidRDefault="005E5AFE" w:rsidP="00161487">
      <w:pPr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</w:rPr>
      </w:pPr>
      <w:r w:rsidRPr="00B16A59">
        <w:rPr>
          <w:rFonts w:ascii="Times New Roman" w:hAnsi="Times New Roman" w:cs="Times New Roman"/>
        </w:rPr>
        <w:t>Кассовый расход учреждения в 201</w:t>
      </w:r>
      <w:r w:rsidR="00AD09E3">
        <w:rPr>
          <w:rFonts w:ascii="Times New Roman" w:hAnsi="Times New Roman" w:cs="Times New Roman"/>
        </w:rPr>
        <w:t>7</w:t>
      </w:r>
      <w:r w:rsidRPr="00B16A59">
        <w:rPr>
          <w:rFonts w:ascii="Times New Roman" w:hAnsi="Times New Roman" w:cs="Times New Roman"/>
        </w:rPr>
        <w:t xml:space="preserve"> году составил </w:t>
      </w:r>
      <w:r w:rsidR="00AD09E3">
        <w:rPr>
          <w:rFonts w:ascii="Times New Roman" w:hAnsi="Times New Roman" w:cs="Times New Roman"/>
        </w:rPr>
        <w:t>104 227,2</w:t>
      </w:r>
      <w:r w:rsidR="007D75A2">
        <w:rPr>
          <w:rFonts w:ascii="Times New Roman" w:hAnsi="Times New Roman" w:cs="Times New Roman"/>
        </w:rPr>
        <w:t xml:space="preserve"> </w:t>
      </w:r>
      <w:r w:rsidRPr="00B16A59">
        <w:rPr>
          <w:rFonts w:ascii="Times New Roman" w:hAnsi="Times New Roman" w:cs="Times New Roman"/>
        </w:rPr>
        <w:t xml:space="preserve"> тыс.руб.</w:t>
      </w:r>
    </w:p>
    <w:p w:rsidR="00CF02B1" w:rsidRDefault="00CF02B1" w:rsidP="00CF02B1">
      <w:pPr>
        <w:autoSpaceDE w:val="0"/>
        <w:autoSpaceDN w:val="0"/>
        <w:adjustRightInd w:val="0"/>
        <w:spacing w:after="0" w:line="240" w:lineRule="auto"/>
        <w:ind w:left="142" w:firstLine="87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(тыс.руб.)</w:t>
      </w:r>
    </w:p>
    <w:p w:rsidR="00AB63F0" w:rsidRDefault="00AB63F0" w:rsidP="00AB63F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B63F0">
        <w:rPr>
          <w:noProof/>
          <w:lang w:eastAsia="ru-RU"/>
        </w:rPr>
        <w:drawing>
          <wp:inline distT="0" distB="0" distL="0" distR="0" wp14:anchorId="35EFED87" wp14:editId="507831B4">
            <wp:extent cx="6750050" cy="18310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183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3F0" w:rsidRDefault="00AB63F0" w:rsidP="00CF02B1">
      <w:pPr>
        <w:autoSpaceDE w:val="0"/>
        <w:autoSpaceDN w:val="0"/>
        <w:adjustRightInd w:val="0"/>
        <w:spacing w:after="0" w:line="240" w:lineRule="auto"/>
        <w:ind w:left="142" w:firstLine="8789"/>
        <w:jc w:val="both"/>
        <w:rPr>
          <w:rFonts w:ascii="Times New Roman" w:hAnsi="Times New Roman" w:cs="Times New Roman"/>
        </w:rPr>
      </w:pPr>
    </w:p>
    <w:p w:rsidR="00005784" w:rsidRPr="00005784" w:rsidRDefault="00F66AB3" w:rsidP="00005784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Субсиди</w:t>
      </w:r>
      <w:r w:rsidR="008364B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на выполнение государственного задания выполнен</w:t>
      </w:r>
      <w:r w:rsidR="00376A5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</w:t>
      </w:r>
      <w:r w:rsidR="00614F7C">
        <w:rPr>
          <w:rFonts w:ascii="Times New Roman" w:hAnsi="Times New Roman" w:cs="Times New Roman"/>
        </w:rPr>
        <w:t>99</w:t>
      </w:r>
      <w:r w:rsidR="0007436D">
        <w:rPr>
          <w:rFonts w:ascii="Times New Roman" w:hAnsi="Times New Roman" w:cs="Times New Roman"/>
        </w:rPr>
        <w:t>,</w:t>
      </w:r>
      <w:r w:rsidR="00614F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%</w:t>
      </w:r>
      <w:r w:rsidR="007D08C3">
        <w:rPr>
          <w:rFonts w:ascii="Times New Roman" w:hAnsi="Times New Roman" w:cs="Times New Roman"/>
        </w:rPr>
        <w:t xml:space="preserve">  </w:t>
      </w:r>
      <w:r w:rsidR="008364B6">
        <w:rPr>
          <w:rFonts w:ascii="Times New Roman" w:hAnsi="Times New Roman" w:cs="Times New Roman"/>
        </w:rPr>
        <w:t xml:space="preserve">в связи с расторжением контракта </w:t>
      </w:r>
      <w:r w:rsidR="00376A56">
        <w:rPr>
          <w:rFonts w:ascii="Times New Roman" w:hAnsi="Times New Roman" w:cs="Times New Roman"/>
        </w:rPr>
        <w:t xml:space="preserve">на </w:t>
      </w:r>
      <w:r w:rsidR="008364B6">
        <w:rPr>
          <w:rFonts w:ascii="Times New Roman" w:hAnsi="Times New Roman" w:cs="Times New Roman"/>
        </w:rPr>
        <w:t>583,</w:t>
      </w:r>
      <w:r w:rsidR="00376A56">
        <w:rPr>
          <w:rFonts w:ascii="Times New Roman" w:hAnsi="Times New Roman" w:cs="Times New Roman"/>
        </w:rPr>
        <w:t>6</w:t>
      </w:r>
      <w:r w:rsidR="008364B6">
        <w:rPr>
          <w:rFonts w:ascii="Times New Roman" w:hAnsi="Times New Roman" w:cs="Times New Roman"/>
        </w:rPr>
        <w:t xml:space="preserve"> тыс.руб. </w:t>
      </w:r>
      <w:r w:rsidR="00376A56">
        <w:rPr>
          <w:rFonts w:ascii="Times New Roman" w:hAnsi="Times New Roman" w:cs="Times New Roman"/>
        </w:rPr>
        <w:t xml:space="preserve">- </w:t>
      </w:r>
      <w:r w:rsidR="008364B6">
        <w:rPr>
          <w:rFonts w:ascii="Times New Roman" w:hAnsi="Times New Roman" w:cs="Times New Roman"/>
        </w:rPr>
        <w:t xml:space="preserve">приобретение спортивной экипировки (контрагентом не выполнены в установленный срок условия договора), 118,1 тыс.руб. – возврат ФСС, </w:t>
      </w:r>
      <w:r w:rsidR="00376A56">
        <w:rPr>
          <w:rFonts w:ascii="Times New Roman" w:hAnsi="Times New Roman" w:cs="Times New Roman"/>
        </w:rPr>
        <w:t>95,0</w:t>
      </w:r>
      <w:r w:rsidR="008364B6">
        <w:rPr>
          <w:rFonts w:ascii="Times New Roman" w:hAnsi="Times New Roman" w:cs="Times New Roman"/>
        </w:rPr>
        <w:t xml:space="preserve"> тыс.руб. – документы на оплату по договору предоставлены по окончанию отчетного периода</w:t>
      </w:r>
      <w:r w:rsidR="00005784">
        <w:rPr>
          <w:rFonts w:ascii="Times New Roman" w:hAnsi="Times New Roman" w:cs="Times New Roman"/>
        </w:rPr>
        <w:t xml:space="preserve"> (разработка </w:t>
      </w:r>
      <w:r w:rsidR="00005784" w:rsidRPr="00005784">
        <w:rPr>
          <w:rFonts w:ascii="Times New Roman" w:hAnsi="Times New Roman" w:cs="Times New Roman"/>
        </w:rPr>
        <w:t>проектно-сметн</w:t>
      </w:r>
      <w:r w:rsidR="00005784">
        <w:rPr>
          <w:rFonts w:ascii="Times New Roman" w:hAnsi="Times New Roman" w:cs="Times New Roman"/>
        </w:rPr>
        <w:t>ой</w:t>
      </w:r>
      <w:r w:rsidR="00005784" w:rsidRPr="00005784">
        <w:rPr>
          <w:rFonts w:ascii="Times New Roman" w:hAnsi="Times New Roman" w:cs="Times New Roman"/>
        </w:rPr>
        <w:t xml:space="preserve"> документаци</w:t>
      </w:r>
      <w:r w:rsidR="00005784">
        <w:rPr>
          <w:rFonts w:ascii="Times New Roman" w:hAnsi="Times New Roman" w:cs="Times New Roman"/>
        </w:rPr>
        <w:t>и</w:t>
      </w:r>
      <w:r w:rsidR="00005784" w:rsidRPr="00005784">
        <w:rPr>
          <w:rFonts w:ascii="Times New Roman" w:hAnsi="Times New Roman" w:cs="Times New Roman"/>
        </w:rPr>
        <w:t xml:space="preserve"> на систему контроля доступа</w:t>
      </w:r>
      <w:r w:rsidR="00005784">
        <w:rPr>
          <w:rFonts w:ascii="Times New Roman" w:hAnsi="Times New Roman" w:cs="Times New Roman"/>
        </w:rPr>
        <w:t>)</w:t>
      </w:r>
      <w:r w:rsidR="00376A56">
        <w:rPr>
          <w:rFonts w:ascii="Times New Roman" w:hAnsi="Times New Roman" w:cs="Times New Roman"/>
        </w:rPr>
        <w:t xml:space="preserve">, 58,5 тыс.руб. </w:t>
      </w:r>
      <w:r w:rsidR="005A3F72">
        <w:rPr>
          <w:rFonts w:ascii="Times New Roman" w:hAnsi="Times New Roman" w:cs="Times New Roman"/>
        </w:rPr>
        <w:t>уменьшение суммы договора</w:t>
      </w:r>
      <w:r w:rsidR="00433B5B">
        <w:rPr>
          <w:rFonts w:ascii="Times New Roman" w:hAnsi="Times New Roman" w:cs="Times New Roman"/>
        </w:rPr>
        <w:t xml:space="preserve"> на выполнение текущего ремонта в связи с изменением объема выполняемых работ.</w:t>
      </w:r>
    </w:p>
    <w:p w:rsidR="007D08C3" w:rsidRDefault="00005784" w:rsidP="00376A56">
      <w:pPr>
        <w:autoSpaceDE w:val="0"/>
        <w:autoSpaceDN w:val="0"/>
        <w:adjustRightInd w:val="0"/>
        <w:spacing w:after="0" w:line="240" w:lineRule="auto"/>
        <w:ind w:left="142" w:right="278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2018 год </w:t>
      </w:r>
      <w:r w:rsidR="007D08C3">
        <w:rPr>
          <w:rFonts w:ascii="Times New Roman" w:hAnsi="Times New Roman" w:cs="Times New Roman"/>
        </w:rPr>
        <w:t>сумм</w:t>
      </w:r>
      <w:r>
        <w:rPr>
          <w:rFonts w:ascii="Times New Roman" w:hAnsi="Times New Roman" w:cs="Times New Roman"/>
        </w:rPr>
        <w:t>а в размере</w:t>
      </w:r>
      <w:r w:rsidR="007D08C3">
        <w:rPr>
          <w:rFonts w:ascii="Times New Roman" w:hAnsi="Times New Roman" w:cs="Times New Roman"/>
        </w:rPr>
        <w:t xml:space="preserve"> 855,2 тыс.руб. перенесен</w:t>
      </w:r>
      <w:r>
        <w:rPr>
          <w:rFonts w:ascii="Times New Roman" w:hAnsi="Times New Roman" w:cs="Times New Roman"/>
        </w:rPr>
        <w:t>а</w:t>
      </w:r>
      <w:r w:rsidR="007D08C3">
        <w:rPr>
          <w:rFonts w:ascii="Times New Roman" w:hAnsi="Times New Roman" w:cs="Times New Roman"/>
        </w:rPr>
        <w:t xml:space="preserve"> как остатки субсидий на выполнение государственного задания</w:t>
      </w:r>
      <w:r>
        <w:rPr>
          <w:rFonts w:ascii="Times New Roman" w:hAnsi="Times New Roman" w:cs="Times New Roman"/>
        </w:rPr>
        <w:t>.</w:t>
      </w:r>
    </w:p>
    <w:p w:rsidR="00376A56" w:rsidRDefault="00AB63F0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 w:rsidRPr="00AB63F0">
        <w:rPr>
          <w:rFonts w:ascii="Times New Roman" w:hAnsi="Times New Roman" w:cs="Times New Roman"/>
        </w:rPr>
        <w:t>Остаток  субсидии на финансовое обеспечение выполнения государственного задания на начало года (ОСГЗ) – 16,4 тыс. руб. Кассовые выплаты за счет средств ОСГЗ в 2017 году произведены в сумме 7,3 тыс. руб. (с учетом возврата денежных средств в сумме 9,1 тыс. руб.).</w:t>
      </w:r>
    </w:p>
    <w:p w:rsidR="00404965" w:rsidRPr="00404965" w:rsidRDefault="00404965" w:rsidP="00404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C4A3A">
        <w:rPr>
          <w:rFonts w:ascii="Times New Roman" w:hAnsi="Times New Roman" w:cs="Times New Roman"/>
        </w:rPr>
        <w:t xml:space="preserve">Фактически поступило средств ПД в сумме 179,0 тыс. руб., кассовые выплаты произведены в сумме 36,1тыс. руб. Остаток средств на лицевом счете учреждения по ПД </w:t>
      </w:r>
      <w:r w:rsidR="007F2F18" w:rsidRPr="002C4A3A">
        <w:rPr>
          <w:rFonts w:ascii="Times New Roman" w:hAnsi="Times New Roman" w:cs="Times New Roman"/>
        </w:rPr>
        <w:t xml:space="preserve"> </w:t>
      </w:r>
      <w:r w:rsidRPr="002C4A3A">
        <w:rPr>
          <w:rFonts w:ascii="Times New Roman" w:hAnsi="Times New Roman" w:cs="Times New Roman"/>
        </w:rPr>
        <w:t>на конец 2017 года составил 142,9  тыс. руб.</w:t>
      </w:r>
    </w:p>
    <w:p w:rsidR="00811890" w:rsidRPr="007D75A2" w:rsidRDefault="00811890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b/>
        </w:rPr>
      </w:pPr>
      <w:r w:rsidRPr="007D75A2">
        <w:rPr>
          <w:rFonts w:ascii="Times New Roman" w:hAnsi="Times New Roman" w:cs="Times New Roman"/>
          <w:b/>
        </w:rPr>
        <w:t xml:space="preserve">Анализ </w:t>
      </w:r>
      <w:r w:rsidR="003477CF" w:rsidRPr="007D75A2">
        <w:rPr>
          <w:rFonts w:ascii="Times New Roman" w:hAnsi="Times New Roman" w:cs="Times New Roman"/>
          <w:b/>
        </w:rPr>
        <w:t xml:space="preserve">штатных единиц и </w:t>
      </w:r>
      <w:r w:rsidRPr="007D75A2">
        <w:rPr>
          <w:rFonts w:ascii="Times New Roman" w:hAnsi="Times New Roman" w:cs="Times New Roman"/>
          <w:b/>
        </w:rPr>
        <w:t>средней заработной платы</w:t>
      </w:r>
    </w:p>
    <w:p w:rsidR="00F328EB" w:rsidRDefault="00F328EB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F328EB" w:rsidRPr="008B1910" w:rsidRDefault="00F328EB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Среднегодовое количество ставок в 201</w:t>
      </w:r>
      <w:r w:rsidR="0052474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году – </w:t>
      </w:r>
      <w:r w:rsidR="00524742">
        <w:rPr>
          <w:rFonts w:ascii="Times New Roman" w:hAnsi="Times New Roman" w:cs="Times New Roman"/>
        </w:rPr>
        <w:t>137,38</w:t>
      </w:r>
      <w:r>
        <w:rPr>
          <w:rFonts w:ascii="Times New Roman" w:hAnsi="Times New Roman" w:cs="Times New Roman"/>
        </w:rPr>
        <w:t xml:space="preserve"> ед. Укомплектованность штатными единицами в 201</w:t>
      </w:r>
      <w:r w:rsidR="0052474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году составила </w:t>
      </w:r>
      <w:r w:rsidR="00524742">
        <w:rPr>
          <w:rFonts w:ascii="Times New Roman" w:hAnsi="Times New Roman" w:cs="Times New Roman"/>
        </w:rPr>
        <w:t>98,82</w:t>
      </w:r>
      <w:r>
        <w:rPr>
          <w:rFonts w:ascii="Times New Roman" w:hAnsi="Times New Roman" w:cs="Times New Roman"/>
        </w:rPr>
        <w:t>%.</w:t>
      </w:r>
    </w:p>
    <w:tbl>
      <w:tblPr>
        <w:tblW w:w="7127" w:type="dxa"/>
        <w:jc w:val="center"/>
        <w:tblLook w:val="04A0" w:firstRow="1" w:lastRow="0" w:firstColumn="1" w:lastColumn="0" w:noHBand="0" w:noVBand="1"/>
      </w:tblPr>
      <w:tblGrid>
        <w:gridCol w:w="1894"/>
        <w:gridCol w:w="2105"/>
        <w:gridCol w:w="1317"/>
        <w:gridCol w:w="1811"/>
      </w:tblGrid>
      <w:tr w:rsidR="00524742" w:rsidRPr="00524742" w:rsidTr="0091689D">
        <w:trPr>
          <w:trHeight w:val="80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ставок по штатному расписанию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занятых ставок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занятых ставок</w:t>
            </w:r>
          </w:p>
        </w:tc>
      </w:tr>
      <w:tr w:rsidR="00524742" w:rsidRPr="00524742" w:rsidTr="0091689D">
        <w:trPr>
          <w:trHeight w:val="181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= 3 / 2 * 100%</w:t>
            </w:r>
          </w:p>
        </w:tc>
      </w:tr>
      <w:tr w:rsidR="00524742" w:rsidRPr="00524742" w:rsidTr="0091689D">
        <w:trPr>
          <w:trHeight w:val="286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01.01.17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137,82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136,88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99,32</w:t>
            </w:r>
          </w:p>
        </w:tc>
      </w:tr>
      <w:tr w:rsidR="00524742" w:rsidRPr="00524742" w:rsidTr="0091689D">
        <w:trPr>
          <w:trHeight w:val="286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01.02.17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137,82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136,88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99,32</w:t>
            </w:r>
          </w:p>
        </w:tc>
      </w:tr>
      <w:tr w:rsidR="00524742" w:rsidRPr="00524742" w:rsidTr="0091689D">
        <w:trPr>
          <w:trHeight w:val="286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01.03.17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137,82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136,88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99,32</w:t>
            </w:r>
          </w:p>
        </w:tc>
      </w:tr>
      <w:tr w:rsidR="00524742" w:rsidRPr="00524742" w:rsidTr="0091689D">
        <w:trPr>
          <w:trHeight w:val="286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01.04.17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137,82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136,88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99,32</w:t>
            </w:r>
          </w:p>
        </w:tc>
      </w:tr>
      <w:tr w:rsidR="00524742" w:rsidRPr="00524742" w:rsidTr="0091689D">
        <w:trPr>
          <w:trHeight w:val="286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01.05.17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137,82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136,88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99,32</w:t>
            </w:r>
          </w:p>
        </w:tc>
      </w:tr>
      <w:tr w:rsidR="00524742" w:rsidRPr="00524742" w:rsidTr="0091689D">
        <w:trPr>
          <w:trHeight w:val="286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01.06.17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137,82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136,88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99,32</w:t>
            </w:r>
          </w:p>
        </w:tc>
      </w:tr>
      <w:tr w:rsidR="00524742" w:rsidRPr="00524742" w:rsidTr="0091689D">
        <w:trPr>
          <w:trHeight w:val="286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01.07.17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137,82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136,88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99,32</w:t>
            </w:r>
          </w:p>
        </w:tc>
      </w:tr>
      <w:tr w:rsidR="00524742" w:rsidRPr="00524742" w:rsidTr="0091689D">
        <w:trPr>
          <w:trHeight w:val="286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01.08.17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137,82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136,88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99,32</w:t>
            </w:r>
          </w:p>
        </w:tc>
      </w:tr>
      <w:tr w:rsidR="00524742" w:rsidRPr="00524742" w:rsidTr="0091689D">
        <w:trPr>
          <w:trHeight w:val="286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01.09.17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136,51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133,51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97,80</w:t>
            </w:r>
          </w:p>
        </w:tc>
      </w:tr>
      <w:tr w:rsidR="00524742" w:rsidRPr="00524742" w:rsidTr="0091689D">
        <w:trPr>
          <w:trHeight w:val="286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01.10.17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136,51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133,51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97,80</w:t>
            </w:r>
          </w:p>
        </w:tc>
      </w:tr>
      <w:tr w:rsidR="00524742" w:rsidRPr="00524742" w:rsidTr="0091689D">
        <w:trPr>
          <w:trHeight w:val="286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01.11.17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136,51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133,51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97,80</w:t>
            </w:r>
          </w:p>
        </w:tc>
      </w:tr>
      <w:tr w:rsidR="00524742" w:rsidRPr="00524742" w:rsidTr="0091689D">
        <w:trPr>
          <w:trHeight w:val="286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175215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3</w:t>
            </w:r>
            <w:r w:rsidR="00524742" w:rsidRPr="0052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1.12.17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136,51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133,51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97,80</w:t>
            </w:r>
          </w:p>
        </w:tc>
      </w:tr>
      <w:tr w:rsidR="00524742" w:rsidRPr="00524742" w:rsidTr="0091689D">
        <w:trPr>
          <w:trHeight w:val="6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Ср/зн за год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135,76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42" w:rsidRPr="00524742" w:rsidRDefault="00524742" w:rsidP="0052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742">
              <w:rPr>
                <w:rFonts w:ascii="Times New Roman" w:eastAsia="Times New Roman" w:hAnsi="Times New Roman" w:cs="Times New Roman"/>
                <w:lang w:eastAsia="ru-RU"/>
              </w:rPr>
              <w:t>98,82</w:t>
            </w:r>
          </w:p>
        </w:tc>
      </w:tr>
    </w:tbl>
    <w:p w:rsidR="00524742" w:rsidRDefault="00524742" w:rsidP="00524742">
      <w:pPr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</w:rPr>
      </w:pPr>
    </w:p>
    <w:p w:rsidR="00005784" w:rsidRDefault="00005784" w:rsidP="00524742">
      <w:pPr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</w:rPr>
      </w:pPr>
    </w:p>
    <w:p w:rsidR="00005784" w:rsidRDefault="00005784" w:rsidP="00524742">
      <w:pPr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</w:rPr>
      </w:pPr>
    </w:p>
    <w:p w:rsidR="00861553" w:rsidRDefault="00861553" w:rsidP="00524742">
      <w:pPr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</w:rPr>
      </w:pPr>
    </w:p>
    <w:p w:rsidR="00861553" w:rsidRDefault="00861553" w:rsidP="00524742">
      <w:pPr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283"/>
        <w:gridCol w:w="1560"/>
        <w:gridCol w:w="1984"/>
        <w:gridCol w:w="1422"/>
        <w:gridCol w:w="1838"/>
        <w:gridCol w:w="1418"/>
      </w:tblGrid>
      <w:tr w:rsidR="00861553" w:rsidRPr="00861553" w:rsidTr="00503ED6">
        <w:trPr>
          <w:trHeight w:val="28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8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должности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53" w:rsidRPr="00861553" w:rsidRDefault="00861553" w:rsidP="008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53" w:rsidRPr="00861553" w:rsidRDefault="00861553" w:rsidP="008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8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</w:t>
            </w:r>
          </w:p>
        </w:tc>
      </w:tr>
      <w:tr w:rsidR="00503ED6" w:rsidRPr="00861553" w:rsidTr="00503ED6">
        <w:trPr>
          <w:trHeight w:val="85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53" w:rsidRPr="00861553" w:rsidRDefault="00861553" w:rsidP="0086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8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работников (чел.)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8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заработная плата (руб.)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8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работников (чел.)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8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заработная плата (руб.)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53" w:rsidRPr="00861553" w:rsidRDefault="00861553" w:rsidP="00861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3B5B" w:rsidRPr="00861553" w:rsidTr="00161628">
        <w:trPr>
          <w:trHeight w:val="2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5B" w:rsidRPr="00861553" w:rsidRDefault="00433B5B" w:rsidP="008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5B" w:rsidRPr="00861553" w:rsidRDefault="00433B5B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5B" w:rsidRPr="00861553" w:rsidRDefault="00433B5B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B5B" w:rsidRPr="00861553" w:rsidRDefault="00433B5B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5B" w:rsidRPr="00861553" w:rsidRDefault="00433B5B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5B" w:rsidRPr="00861553" w:rsidRDefault="00433B5B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= 5/3</w:t>
            </w:r>
          </w:p>
        </w:tc>
      </w:tr>
      <w:tr w:rsidR="00503ED6" w:rsidRPr="00861553" w:rsidTr="00161628">
        <w:trPr>
          <w:trHeight w:val="2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8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503ED6" w:rsidRPr="00861553" w:rsidTr="00161628">
        <w:trPr>
          <w:trHeight w:val="2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8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Педагогические работники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</w:tr>
      <w:tr w:rsidR="00503ED6" w:rsidRPr="00861553" w:rsidTr="00161628">
        <w:trPr>
          <w:trHeight w:val="2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8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</w:tr>
      <w:tr w:rsidR="00503ED6" w:rsidRPr="00861553" w:rsidTr="00161628">
        <w:trPr>
          <w:trHeight w:val="2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8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</w:tr>
      <w:tr w:rsidR="00503ED6" w:rsidRPr="00861553" w:rsidTr="00161628">
        <w:trPr>
          <w:trHeight w:val="2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8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Рабочие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</w:tr>
      <w:tr w:rsidR="00503ED6" w:rsidRPr="00861553" w:rsidTr="00161628">
        <w:trPr>
          <w:trHeight w:val="28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86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41 033,33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861553" w:rsidP="0016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5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52 502,53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553" w:rsidRPr="00861553" w:rsidRDefault="007B7D07" w:rsidP="007B7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</w:tr>
    </w:tbl>
    <w:p w:rsidR="00861553" w:rsidRDefault="00861553" w:rsidP="00524742">
      <w:pPr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</w:rPr>
      </w:pPr>
    </w:p>
    <w:p w:rsidR="00774633" w:rsidRPr="00A9020E" w:rsidRDefault="00061F2C" w:rsidP="0016148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Заработная плата выросла за счет увеличения базовой единицы, получения квалификационных категорий, увеличения коэффициента результативности. </w:t>
      </w:r>
      <w:r w:rsidR="00774633" w:rsidRPr="00A9020E">
        <w:rPr>
          <w:rFonts w:ascii="Times New Roman" w:eastAsia="Times New Roman" w:hAnsi="Times New Roman" w:cs="Times New Roman"/>
          <w:lang w:eastAsia="ru-RU"/>
        </w:rPr>
        <w:t>Задолженности по заработной плате нет. В течени</w:t>
      </w:r>
      <w:r w:rsidR="001D3B68" w:rsidRPr="00A9020E">
        <w:rPr>
          <w:rFonts w:ascii="Times New Roman" w:eastAsia="Times New Roman" w:hAnsi="Times New Roman" w:cs="Times New Roman"/>
          <w:lang w:eastAsia="ru-RU"/>
        </w:rPr>
        <w:t>е</w:t>
      </w:r>
      <w:r w:rsidR="00774633" w:rsidRPr="00A9020E">
        <w:rPr>
          <w:rFonts w:ascii="Times New Roman" w:eastAsia="Times New Roman" w:hAnsi="Times New Roman" w:cs="Times New Roman"/>
          <w:lang w:eastAsia="ru-RU"/>
        </w:rPr>
        <w:t xml:space="preserve"> года выплаты по отпускам, листкам временной нетрудоспособности, выплаты различных пособий и компенсаций производились своевременно.</w:t>
      </w:r>
      <w:r w:rsidR="001616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7D07">
        <w:rPr>
          <w:rFonts w:ascii="Times New Roman" w:eastAsia="Times New Roman" w:hAnsi="Times New Roman" w:cs="Times New Roman"/>
          <w:lang w:eastAsia="ru-RU"/>
        </w:rPr>
        <w:t xml:space="preserve">«Майские» Указы Президента выполнены. </w:t>
      </w:r>
    </w:p>
    <w:p w:rsidR="000B6D67" w:rsidRPr="00A9020E" w:rsidRDefault="000B6D67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242B8A" w:rsidRDefault="00242B8A" w:rsidP="00242B8A">
      <w:pPr>
        <w:ind w:left="426" w:right="-81" w:firstLine="141"/>
        <w:jc w:val="center"/>
        <w:rPr>
          <w:rFonts w:ascii="Times New Roman" w:hAnsi="Times New Roman" w:cs="Times New Roman"/>
          <w:b/>
          <w:bCs/>
        </w:rPr>
      </w:pPr>
      <w:r w:rsidRPr="00A9020E">
        <w:rPr>
          <w:rFonts w:ascii="Times New Roman" w:hAnsi="Times New Roman" w:cs="Times New Roman"/>
          <w:b/>
          <w:bCs/>
        </w:rPr>
        <w:t>Анализ стоимости оказываемых услуг по сравнению с предыдущим периодом</w:t>
      </w:r>
    </w:p>
    <w:tbl>
      <w:tblPr>
        <w:tblW w:w="112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001"/>
        <w:gridCol w:w="1586"/>
        <w:gridCol w:w="1250"/>
        <w:gridCol w:w="1004"/>
        <w:gridCol w:w="1477"/>
        <w:gridCol w:w="1067"/>
      </w:tblGrid>
      <w:tr w:rsidR="007B7D07" w:rsidRPr="00503ED6" w:rsidTr="007B7D07">
        <w:trPr>
          <w:trHeight w:val="33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D6" w:rsidRPr="00503ED6" w:rsidRDefault="00503ED6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показателей </w:t>
            </w:r>
          </w:p>
        </w:tc>
        <w:tc>
          <w:tcPr>
            <w:tcW w:w="4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ED6" w:rsidRPr="00503ED6" w:rsidRDefault="00503ED6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ED6" w:rsidRPr="00503ED6" w:rsidRDefault="00503ED6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D6" w:rsidRPr="00503ED6" w:rsidRDefault="00503ED6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2017/2016</w:t>
            </w:r>
          </w:p>
        </w:tc>
      </w:tr>
      <w:tr w:rsidR="00503ED6" w:rsidRPr="00503ED6" w:rsidTr="007B7D07">
        <w:trPr>
          <w:trHeight w:val="85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ED6" w:rsidRPr="00503ED6" w:rsidRDefault="00503ED6" w:rsidP="0043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D6" w:rsidRPr="00503ED6" w:rsidRDefault="00503ED6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занимающихся (чел.)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D6" w:rsidRPr="00503ED6" w:rsidRDefault="00503ED6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Затраты на год (тыс.руб.)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D6" w:rsidRPr="00503ED6" w:rsidRDefault="00503ED6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стоимость на 1 занимающегося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D6" w:rsidRPr="00503ED6" w:rsidRDefault="00503ED6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занимающихся (чел.)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D6" w:rsidRPr="00503ED6" w:rsidRDefault="00503ED6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Затраты на год (тыс.руб.)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D6" w:rsidRPr="00503ED6" w:rsidRDefault="00503ED6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стоимость на 1 занимающегося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ED6" w:rsidRPr="00503ED6" w:rsidRDefault="00503ED6" w:rsidP="00433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3B5B" w:rsidRPr="00503ED6" w:rsidTr="00433B5B">
        <w:trPr>
          <w:trHeight w:val="26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5B" w:rsidRPr="00503ED6" w:rsidRDefault="00433B5B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5B" w:rsidRPr="00503ED6" w:rsidRDefault="00433B5B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5B" w:rsidRPr="00503ED6" w:rsidRDefault="00433B5B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5B" w:rsidRPr="00503ED6" w:rsidRDefault="00433B5B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= 3/2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5B" w:rsidRPr="00503ED6" w:rsidRDefault="00433B5B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5B" w:rsidRPr="00503ED6" w:rsidRDefault="00433B5B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5B" w:rsidRPr="00503ED6" w:rsidRDefault="00433B5B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= 6/5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5B" w:rsidRPr="00503ED6" w:rsidRDefault="00433B5B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= 7/4</w:t>
            </w:r>
          </w:p>
        </w:tc>
      </w:tr>
      <w:tr w:rsidR="00503ED6" w:rsidRPr="00503ED6" w:rsidTr="007B7D07">
        <w:trPr>
          <w:trHeight w:val="5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D6" w:rsidRPr="00503ED6" w:rsidRDefault="00503ED6" w:rsidP="00433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государственных услуг (выполнение работ)</w:t>
            </w:r>
            <w:r w:rsidR="001616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(СГЗ)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D6" w:rsidRPr="00503ED6" w:rsidRDefault="00503ED6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D6" w:rsidRPr="00503ED6" w:rsidRDefault="00503ED6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79 354,0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D6" w:rsidRPr="00503ED6" w:rsidRDefault="00503ED6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D6" w:rsidRPr="00503ED6" w:rsidRDefault="00503ED6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D6" w:rsidRPr="00503ED6" w:rsidRDefault="00503ED6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104 571,9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D6" w:rsidRPr="00503ED6" w:rsidRDefault="00503ED6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ED6" w:rsidRPr="00503ED6" w:rsidRDefault="00503ED6" w:rsidP="0043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03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1,32</w:t>
            </w:r>
          </w:p>
        </w:tc>
      </w:tr>
    </w:tbl>
    <w:p w:rsidR="00503ED6" w:rsidRDefault="00503ED6" w:rsidP="00242B8A">
      <w:pPr>
        <w:ind w:left="426" w:right="-81" w:firstLine="141"/>
        <w:jc w:val="center"/>
        <w:rPr>
          <w:rFonts w:ascii="Times New Roman" w:hAnsi="Times New Roman" w:cs="Times New Roman"/>
          <w:b/>
          <w:bCs/>
        </w:rPr>
      </w:pPr>
    </w:p>
    <w:p w:rsidR="00503ED6" w:rsidRDefault="00503ED6" w:rsidP="00242B8A">
      <w:pPr>
        <w:ind w:left="426" w:right="-81" w:firstLine="141"/>
        <w:jc w:val="center"/>
        <w:rPr>
          <w:rFonts w:ascii="Times New Roman" w:hAnsi="Times New Roman" w:cs="Times New Roman"/>
          <w:b/>
          <w:bCs/>
        </w:rPr>
      </w:pPr>
    </w:p>
    <w:p w:rsidR="00503ED6" w:rsidRDefault="00503ED6" w:rsidP="00242B8A">
      <w:pPr>
        <w:ind w:left="426" w:right="-81" w:firstLine="141"/>
        <w:jc w:val="center"/>
        <w:rPr>
          <w:rFonts w:ascii="Times New Roman" w:hAnsi="Times New Roman" w:cs="Times New Roman"/>
          <w:b/>
          <w:bCs/>
        </w:rPr>
      </w:pPr>
    </w:p>
    <w:p w:rsidR="00503ED6" w:rsidRDefault="00503ED6" w:rsidP="00242B8A">
      <w:pPr>
        <w:ind w:left="426" w:right="-81" w:firstLine="141"/>
        <w:jc w:val="center"/>
        <w:rPr>
          <w:rFonts w:ascii="Times New Roman" w:hAnsi="Times New Roman" w:cs="Times New Roman"/>
          <w:b/>
          <w:bCs/>
        </w:rPr>
      </w:pPr>
    </w:p>
    <w:p w:rsidR="00503ED6" w:rsidRDefault="00503ED6" w:rsidP="00242B8A">
      <w:pPr>
        <w:ind w:left="426" w:right="-81" w:firstLine="141"/>
        <w:jc w:val="center"/>
        <w:rPr>
          <w:rFonts w:ascii="Times New Roman" w:hAnsi="Times New Roman" w:cs="Times New Roman"/>
          <w:b/>
          <w:bCs/>
        </w:rPr>
      </w:pPr>
    </w:p>
    <w:p w:rsidR="000B6D67" w:rsidRDefault="000B6D67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4C3ADF" w:rsidRDefault="004C3ADF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4C3ADF" w:rsidRDefault="004C3ADF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4C3ADF" w:rsidRDefault="004C3ADF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4C3ADF" w:rsidRDefault="004C3ADF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4C3ADF" w:rsidRDefault="004C3ADF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4C3ADF" w:rsidRDefault="004C3ADF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4C3ADF" w:rsidRDefault="004C3ADF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4C3ADF" w:rsidRDefault="004C3ADF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4C3ADF" w:rsidRDefault="004C3ADF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4C3ADF" w:rsidRDefault="004C3ADF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4C3ADF" w:rsidRDefault="004C3ADF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4C3ADF" w:rsidRDefault="004C3ADF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4C3ADF" w:rsidRDefault="004C3ADF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4C3ADF" w:rsidRDefault="004C3ADF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4C3ADF" w:rsidRDefault="004C3ADF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4C3ADF" w:rsidRDefault="004C3ADF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4C3ADF" w:rsidRDefault="004C3ADF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4C3ADF" w:rsidRDefault="004C3ADF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4C3ADF" w:rsidRDefault="004C3ADF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4C3ADF" w:rsidRDefault="004C3ADF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C3ADF" w:rsidRDefault="004C3ADF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p w:rsidR="004C3ADF" w:rsidRPr="00061F2C" w:rsidRDefault="004C3ADF" w:rsidP="004C3ADF">
      <w:pPr>
        <w:autoSpaceDE w:val="0"/>
        <w:autoSpaceDN w:val="0"/>
        <w:adjustRightInd w:val="0"/>
        <w:spacing w:after="0" w:line="240" w:lineRule="auto"/>
        <w:ind w:left="-181" w:right="278"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виды услуг, в том числе коммунальные, услуги связи и услуги по содержанию имущества в течение года предоставлялись своевременно, согласно заключенным договорам </w:t>
      </w:r>
    </w:p>
    <w:p w:rsidR="00CA3A28" w:rsidRPr="00A9020E" w:rsidRDefault="00CA3A28" w:rsidP="00CA3A2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Достигнутый уровень средней заработной платы соответствует Указу Президента Российской Федерации от 07.05.2012 №597 «О мерах по реализации государственной социальной политики»</w:t>
      </w:r>
    </w:p>
    <w:p w:rsidR="004C3ADF" w:rsidRDefault="004C3ADF" w:rsidP="00161487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</w:rPr>
      </w:pPr>
    </w:p>
    <w:sectPr w:rsidR="004C3ADF" w:rsidSect="004C3ADF">
      <w:pgSz w:w="11906" w:h="16838"/>
      <w:pgMar w:top="284" w:right="425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1F" w:rsidRDefault="00BB2B1F" w:rsidP="003F36FA">
      <w:pPr>
        <w:spacing w:after="0" w:line="240" w:lineRule="auto"/>
      </w:pPr>
      <w:r>
        <w:separator/>
      </w:r>
    </w:p>
  </w:endnote>
  <w:endnote w:type="continuationSeparator" w:id="0">
    <w:p w:rsidR="00BB2B1F" w:rsidRDefault="00BB2B1F" w:rsidP="003F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1F" w:rsidRDefault="00BB2B1F" w:rsidP="003F36FA">
      <w:pPr>
        <w:spacing w:after="0" w:line="240" w:lineRule="auto"/>
      </w:pPr>
      <w:r>
        <w:separator/>
      </w:r>
    </w:p>
  </w:footnote>
  <w:footnote w:type="continuationSeparator" w:id="0">
    <w:p w:rsidR="00BB2B1F" w:rsidRDefault="00BB2B1F" w:rsidP="003F3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027E6"/>
    <w:multiLevelType w:val="hybridMultilevel"/>
    <w:tmpl w:val="B0F64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FA"/>
    <w:rsid w:val="00001D74"/>
    <w:rsid w:val="00005784"/>
    <w:rsid w:val="0001347E"/>
    <w:rsid w:val="00021829"/>
    <w:rsid w:val="0003364F"/>
    <w:rsid w:val="00061F2C"/>
    <w:rsid w:val="00066529"/>
    <w:rsid w:val="00072F5A"/>
    <w:rsid w:val="0007436D"/>
    <w:rsid w:val="00075A83"/>
    <w:rsid w:val="00087FE1"/>
    <w:rsid w:val="00097BAA"/>
    <w:rsid w:val="000A596E"/>
    <w:rsid w:val="000B204E"/>
    <w:rsid w:val="000B40F7"/>
    <w:rsid w:val="000B6D67"/>
    <w:rsid w:val="000C71D8"/>
    <w:rsid w:val="000D20E5"/>
    <w:rsid w:val="00107706"/>
    <w:rsid w:val="001169BF"/>
    <w:rsid w:val="00117172"/>
    <w:rsid w:val="00125295"/>
    <w:rsid w:val="00134D2C"/>
    <w:rsid w:val="0015539C"/>
    <w:rsid w:val="00161487"/>
    <w:rsid w:val="00161628"/>
    <w:rsid w:val="0016283F"/>
    <w:rsid w:val="00175215"/>
    <w:rsid w:val="00194750"/>
    <w:rsid w:val="001A0C8B"/>
    <w:rsid w:val="001A18D2"/>
    <w:rsid w:val="001D0F06"/>
    <w:rsid w:val="001D3B68"/>
    <w:rsid w:val="001E40CA"/>
    <w:rsid w:val="001E4C03"/>
    <w:rsid w:val="00236237"/>
    <w:rsid w:val="00237439"/>
    <w:rsid w:val="00242B8A"/>
    <w:rsid w:val="002447FF"/>
    <w:rsid w:val="002927AE"/>
    <w:rsid w:val="002C4A3A"/>
    <w:rsid w:val="002E789E"/>
    <w:rsid w:val="003159B6"/>
    <w:rsid w:val="00315F42"/>
    <w:rsid w:val="003233FA"/>
    <w:rsid w:val="00333CA4"/>
    <w:rsid w:val="003477CF"/>
    <w:rsid w:val="003529E3"/>
    <w:rsid w:val="00356065"/>
    <w:rsid w:val="0035753B"/>
    <w:rsid w:val="0036694B"/>
    <w:rsid w:val="00370C8A"/>
    <w:rsid w:val="00376A56"/>
    <w:rsid w:val="00392572"/>
    <w:rsid w:val="00397CE6"/>
    <w:rsid w:val="003B4118"/>
    <w:rsid w:val="003B70AD"/>
    <w:rsid w:val="003D2665"/>
    <w:rsid w:val="003D2B0A"/>
    <w:rsid w:val="003E606A"/>
    <w:rsid w:val="003F36FA"/>
    <w:rsid w:val="003F5ED3"/>
    <w:rsid w:val="00404965"/>
    <w:rsid w:val="004152E7"/>
    <w:rsid w:val="004219A7"/>
    <w:rsid w:val="004279BD"/>
    <w:rsid w:val="00433B5B"/>
    <w:rsid w:val="004832A3"/>
    <w:rsid w:val="004C3ADF"/>
    <w:rsid w:val="004C5F12"/>
    <w:rsid w:val="004E693F"/>
    <w:rsid w:val="004F657A"/>
    <w:rsid w:val="00503ED6"/>
    <w:rsid w:val="00512B39"/>
    <w:rsid w:val="00524742"/>
    <w:rsid w:val="00526F58"/>
    <w:rsid w:val="00531F8A"/>
    <w:rsid w:val="00547552"/>
    <w:rsid w:val="005A3F72"/>
    <w:rsid w:val="005C0719"/>
    <w:rsid w:val="005C2205"/>
    <w:rsid w:val="005C76D7"/>
    <w:rsid w:val="005E5AFE"/>
    <w:rsid w:val="005F301E"/>
    <w:rsid w:val="00614F7C"/>
    <w:rsid w:val="00624829"/>
    <w:rsid w:val="00631FB2"/>
    <w:rsid w:val="00637A06"/>
    <w:rsid w:val="00664848"/>
    <w:rsid w:val="0067309A"/>
    <w:rsid w:val="00675959"/>
    <w:rsid w:val="0067740D"/>
    <w:rsid w:val="0068311E"/>
    <w:rsid w:val="00687951"/>
    <w:rsid w:val="006C300C"/>
    <w:rsid w:val="006D10EB"/>
    <w:rsid w:val="006E6547"/>
    <w:rsid w:val="006F7B76"/>
    <w:rsid w:val="00761013"/>
    <w:rsid w:val="00766384"/>
    <w:rsid w:val="00774633"/>
    <w:rsid w:val="00782A5D"/>
    <w:rsid w:val="007B7D07"/>
    <w:rsid w:val="007D08C3"/>
    <w:rsid w:val="007D75A2"/>
    <w:rsid w:val="007E37FA"/>
    <w:rsid w:val="007F2F18"/>
    <w:rsid w:val="007F4410"/>
    <w:rsid w:val="00811890"/>
    <w:rsid w:val="00816195"/>
    <w:rsid w:val="00817E8C"/>
    <w:rsid w:val="008364B6"/>
    <w:rsid w:val="0084080C"/>
    <w:rsid w:val="00856A65"/>
    <w:rsid w:val="00861553"/>
    <w:rsid w:val="00887948"/>
    <w:rsid w:val="008925EF"/>
    <w:rsid w:val="008A569C"/>
    <w:rsid w:val="008B1910"/>
    <w:rsid w:val="008B1C6C"/>
    <w:rsid w:val="008B5D27"/>
    <w:rsid w:val="008D23FB"/>
    <w:rsid w:val="009105FE"/>
    <w:rsid w:val="0091689D"/>
    <w:rsid w:val="00917BF0"/>
    <w:rsid w:val="00944D9C"/>
    <w:rsid w:val="009703DD"/>
    <w:rsid w:val="009A55B8"/>
    <w:rsid w:val="009C6532"/>
    <w:rsid w:val="009E012C"/>
    <w:rsid w:val="009E12B0"/>
    <w:rsid w:val="009E584A"/>
    <w:rsid w:val="009F23BE"/>
    <w:rsid w:val="00A1145F"/>
    <w:rsid w:val="00A5148D"/>
    <w:rsid w:val="00A5160E"/>
    <w:rsid w:val="00A60C10"/>
    <w:rsid w:val="00A73EB3"/>
    <w:rsid w:val="00A84BC0"/>
    <w:rsid w:val="00A9020E"/>
    <w:rsid w:val="00AA1EE8"/>
    <w:rsid w:val="00AA494B"/>
    <w:rsid w:val="00AB53BC"/>
    <w:rsid w:val="00AB63F0"/>
    <w:rsid w:val="00AC2C4E"/>
    <w:rsid w:val="00AC77A9"/>
    <w:rsid w:val="00AD09E3"/>
    <w:rsid w:val="00B16A59"/>
    <w:rsid w:val="00B56644"/>
    <w:rsid w:val="00B666E3"/>
    <w:rsid w:val="00B7107C"/>
    <w:rsid w:val="00B71286"/>
    <w:rsid w:val="00B72AD7"/>
    <w:rsid w:val="00B816DA"/>
    <w:rsid w:val="00BB2B1F"/>
    <w:rsid w:val="00BD3A58"/>
    <w:rsid w:val="00C05485"/>
    <w:rsid w:val="00C22466"/>
    <w:rsid w:val="00C33DCB"/>
    <w:rsid w:val="00C357C4"/>
    <w:rsid w:val="00C626B2"/>
    <w:rsid w:val="00C763D9"/>
    <w:rsid w:val="00C90318"/>
    <w:rsid w:val="00C964C0"/>
    <w:rsid w:val="00CA3A28"/>
    <w:rsid w:val="00CB06C6"/>
    <w:rsid w:val="00CC286D"/>
    <w:rsid w:val="00CE26BD"/>
    <w:rsid w:val="00CF02B1"/>
    <w:rsid w:val="00CF0D4E"/>
    <w:rsid w:val="00CF2690"/>
    <w:rsid w:val="00CF4CCB"/>
    <w:rsid w:val="00CF7B77"/>
    <w:rsid w:val="00D4772E"/>
    <w:rsid w:val="00D72893"/>
    <w:rsid w:val="00D82031"/>
    <w:rsid w:val="00DD217F"/>
    <w:rsid w:val="00DD3403"/>
    <w:rsid w:val="00DD693B"/>
    <w:rsid w:val="00DE1E77"/>
    <w:rsid w:val="00E07EFE"/>
    <w:rsid w:val="00E15826"/>
    <w:rsid w:val="00E75763"/>
    <w:rsid w:val="00E85077"/>
    <w:rsid w:val="00EA642E"/>
    <w:rsid w:val="00EC19F2"/>
    <w:rsid w:val="00EF304E"/>
    <w:rsid w:val="00F04A6A"/>
    <w:rsid w:val="00F2384F"/>
    <w:rsid w:val="00F321B3"/>
    <w:rsid w:val="00F328EB"/>
    <w:rsid w:val="00F36237"/>
    <w:rsid w:val="00F368D4"/>
    <w:rsid w:val="00F66AB3"/>
    <w:rsid w:val="00F859C8"/>
    <w:rsid w:val="00F86754"/>
    <w:rsid w:val="00FB32A6"/>
    <w:rsid w:val="00FC7100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2D02B-DD17-42CD-8E46-1EDFF28A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/>
            </a:pPr>
            <a:r>
              <a:rPr lang="ru-RU" sz="1400"/>
              <a:t>Сравнение</a:t>
            </a:r>
            <a:r>
              <a:rPr lang="ru-RU" sz="1400" baseline="0"/>
              <a:t> плана финансово-хозяйственной</a:t>
            </a:r>
            <a:r>
              <a:rPr lang="en-US" sz="1400" baseline="0"/>
              <a:t> </a:t>
            </a:r>
            <a:r>
              <a:rPr lang="ru-RU" sz="1400" baseline="0"/>
              <a:t>деятельности </a:t>
            </a:r>
          </a:p>
        </c:rich>
      </c:tx>
      <c:layout>
        <c:manualLayout>
          <c:xMode val="edge"/>
          <c:yMode val="edge"/>
          <c:x val="0.17061903074395196"/>
          <c:y val="2.551890081482435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ПФХД!$B$17:$B$18</c:f>
              <c:strCache>
                <c:ptCount val="1"/>
                <c:pt idx="0">
                  <c:v>На начало 2017 года</c:v>
                </c:pt>
              </c:strCache>
            </c:strRef>
          </c:tx>
          <c:invertIfNegative val="0"/>
          <c:cat>
            <c:strRef>
              <c:f>ПФХД!$A$19:$A$22</c:f>
              <c:strCache>
                <c:ptCount val="4"/>
                <c:pt idx="0">
                  <c:v>СГЗ</c:v>
                </c:pt>
                <c:pt idx="1">
                  <c:v>СИЦ</c:v>
                </c:pt>
                <c:pt idx="2">
                  <c:v>ОСГЗ</c:v>
                </c:pt>
                <c:pt idx="3">
                  <c:v>ПД</c:v>
                </c:pt>
              </c:strCache>
            </c:strRef>
          </c:cat>
          <c:val>
            <c:numRef>
              <c:f>ПФХД!$B$19:$B$22</c:f>
              <c:numCache>
                <c:formatCode>#,##0.00</c:formatCode>
                <c:ptCount val="4"/>
                <c:pt idx="0">
                  <c:v>92421.7</c:v>
                </c:pt>
                <c:pt idx="1">
                  <c:v>394.5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ПФХД!$C$17:$C$18</c:f>
              <c:strCache>
                <c:ptCount val="1"/>
                <c:pt idx="0">
                  <c:v>На конец 2017 года</c:v>
                </c:pt>
              </c:strCache>
            </c:strRef>
          </c:tx>
          <c:invertIfNegative val="0"/>
          <c:cat>
            <c:strRef>
              <c:f>ПФХД!$A$19:$A$22</c:f>
              <c:strCache>
                <c:ptCount val="4"/>
                <c:pt idx="0">
                  <c:v>СГЗ</c:v>
                </c:pt>
                <c:pt idx="1">
                  <c:v>СИЦ</c:v>
                </c:pt>
                <c:pt idx="2">
                  <c:v>ОСГЗ</c:v>
                </c:pt>
                <c:pt idx="3">
                  <c:v>ПД</c:v>
                </c:pt>
              </c:strCache>
            </c:strRef>
          </c:cat>
          <c:val>
            <c:numRef>
              <c:f>ПФХД!$C$19:$C$22</c:f>
              <c:numCache>
                <c:formatCode>#,##0.00</c:formatCode>
                <c:ptCount val="4"/>
                <c:pt idx="0">
                  <c:v>104571.80000000002</c:v>
                </c:pt>
                <c:pt idx="1">
                  <c:v>458.1</c:v>
                </c:pt>
                <c:pt idx="2">
                  <c:v>16.399999999999999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8933808"/>
        <c:axId val="408934200"/>
        <c:axId val="0"/>
      </c:bar3DChart>
      <c:catAx>
        <c:axId val="408933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08934200"/>
        <c:crosses val="autoZero"/>
        <c:auto val="1"/>
        <c:lblAlgn val="ctr"/>
        <c:lblOffset val="100"/>
        <c:noMultiLvlLbl val="0"/>
      </c:catAx>
      <c:valAx>
        <c:axId val="408934200"/>
        <c:scaling>
          <c:orientation val="minMax"/>
        </c:scaling>
        <c:delete val="0"/>
        <c:axPos val="l"/>
        <c:majorGridlines/>
        <c:numFmt formatCode="#,##0.00" sourceLinked="1"/>
        <c:majorTickMark val="none"/>
        <c:minorTickMark val="none"/>
        <c:tickLblPos val="nextTo"/>
        <c:crossAx val="408933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98753280839895"/>
          <c:y val="0.23382910469524643"/>
          <c:w val="0.1909724918494847"/>
          <c:h val="0.3466945719791564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28B8-7C5B-41A6-8D74-A2CEF45A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zimi4a</cp:lastModifiedBy>
  <cp:revision>11</cp:revision>
  <cp:lastPrinted>2018-02-22T12:55:00Z</cp:lastPrinted>
  <dcterms:created xsi:type="dcterms:W3CDTF">2018-02-22T13:07:00Z</dcterms:created>
  <dcterms:modified xsi:type="dcterms:W3CDTF">2020-07-21T15:51:00Z</dcterms:modified>
</cp:coreProperties>
</file>